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CEFF4" w14:textId="77777777" w:rsidR="001A6052" w:rsidRPr="001A6052" w:rsidRDefault="001A6052" w:rsidP="004E050B">
      <w:pPr>
        <w:spacing w:before="100" w:beforeAutospacing="1" w:after="100" w:afterAutospacing="1" w:line="240" w:lineRule="auto"/>
        <w:ind w:firstLine="720"/>
        <w:jc w:val="center"/>
        <w:outlineLvl w:val="0"/>
        <w:rPr>
          <w:rFonts w:eastAsia="Times New Roman" w:cs="Times New Roman"/>
          <w:b/>
          <w:bCs/>
          <w:noProof w:val="0"/>
          <w:kern w:val="36"/>
          <w:szCs w:val="28"/>
          <w:lang w:val="en-US"/>
          <w14:ligatures w14:val="none"/>
        </w:rPr>
      </w:pPr>
      <w:r w:rsidRPr="001A6052">
        <w:rPr>
          <w:rFonts w:eastAsia="Times New Roman" w:cs="Times New Roman"/>
          <w:b/>
          <w:bCs/>
          <w:noProof w:val="0"/>
          <w:kern w:val="36"/>
          <w:szCs w:val="28"/>
          <w:lang w:val="en-US"/>
          <w14:ligatures w14:val="none"/>
        </w:rPr>
        <w:t>Nâng cao nhận thức pháp luật, tăng cường kỷ luật, kỷ cương trong thực hiện nhiệm vụ</w:t>
      </w:r>
    </w:p>
    <w:p w14:paraId="1C0E64AB" w14:textId="2CEA990E"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Pr>
          <w:rFonts w:eastAsia="Times New Roman" w:cs="Times New Roman"/>
          <w:noProof w:val="0"/>
          <w:kern w:val="0"/>
          <w:szCs w:val="28"/>
          <w:lang w:val="en-US"/>
          <w14:ligatures w14:val="none"/>
        </w:rPr>
        <w:t xml:space="preserve">Mới đây, </w:t>
      </w:r>
      <w:r w:rsidRPr="001A6052">
        <w:rPr>
          <w:rFonts w:eastAsia="Times New Roman" w:cs="Times New Roman"/>
          <w:noProof w:val="0"/>
          <w:kern w:val="0"/>
          <w:szCs w:val="28"/>
          <w:lang w:val="en-US"/>
          <w14:ligatures w14:val="none"/>
        </w:rPr>
        <w:t>Trung tâm Y tế khu vực Bình Xuyên tổ chức Hội nghị phổ biến, giáo dục pháp luật cho cán bộ, công chức, viên chức và người lao động trong toàn đơn vị. Hội nghị nhằm cập nhật những quy định pháp luật mới, nâng cao ý thức chấp hành pháp luật, tăng cường kỷ luật, kỷ cương hành chính và góp phần xây dựng môi trường làm việc chuyên nghiệp, trách nhiệm trong cơ sở y tế.</w:t>
      </w:r>
    </w:p>
    <w:p w14:paraId="6F38C5B7" w14:textId="1A066B7B"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Dự hội nghị có BSCKII Doãn Đức Toàn - Phó Bí thư Chi bộ, Phó Giám đốc Trung tâm</w:t>
      </w:r>
      <w:r>
        <w:rPr>
          <w:rFonts w:eastAsia="Times New Roman" w:cs="Times New Roman"/>
          <w:noProof w:val="0"/>
          <w:kern w:val="0"/>
          <w:szCs w:val="28"/>
          <w:lang w:val="en-US"/>
          <w14:ligatures w14:val="none"/>
        </w:rPr>
        <w:t xml:space="preserve"> Y tế khu vực Bình Xuyên</w:t>
      </w:r>
      <w:r w:rsidRPr="001A6052">
        <w:rPr>
          <w:rFonts w:eastAsia="Times New Roman" w:cs="Times New Roman"/>
          <w:noProof w:val="0"/>
          <w:kern w:val="0"/>
          <w:szCs w:val="28"/>
          <w:lang w:val="en-US"/>
          <w14:ligatures w14:val="none"/>
        </w:rPr>
        <w:t>; lãnh đạo các khoa, phòng cùng toàn thể cán bộ, viên chức và người lao động trong đơn vị.</w:t>
      </w:r>
    </w:p>
    <w:p w14:paraId="7005F643" w14:textId="77777777" w:rsidR="001A6052" w:rsidRPr="001A6052" w:rsidRDefault="001A6052" w:rsidP="004E050B">
      <w:pPr>
        <w:spacing w:before="100" w:beforeAutospacing="1" w:after="100" w:afterAutospacing="1" w:line="240" w:lineRule="auto"/>
        <w:ind w:firstLine="720"/>
        <w:jc w:val="both"/>
        <w:outlineLvl w:val="2"/>
        <w:rPr>
          <w:rFonts w:eastAsia="Times New Roman" w:cs="Times New Roman"/>
          <w:b/>
          <w:bCs/>
          <w:noProof w:val="0"/>
          <w:kern w:val="0"/>
          <w:szCs w:val="28"/>
          <w:lang w:val="en-US"/>
          <w14:ligatures w14:val="none"/>
        </w:rPr>
      </w:pPr>
      <w:r w:rsidRPr="001A6052">
        <w:rPr>
          <w:rFonts w:eastAsia="Times New Roman" w:cs="Times New Roman"/>
          <w:b/>
          <w:bCs/>
          <w:noProof w:val="0"/>
          <w:kern w:val="0"/>
          <w:szCs w:val="28"/>
          <w:lang w:val="en-US"/>
          <w14:ligatures w14:val="none"/>
        </w:rPr>
        <w:t>Cập nhật quy định mới, gắn với công việc hằng ngày</w:t>
      </w:r>
    </w:p>
    <w:p w14:paraId="2FC5610D"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Tại hội nghị, cán bộ, viên chức và người lao động được phổ biến những nội dung mới của Luật Viên chức năm 2025, có hiệu lực từ ngày 01/7/2026, tập trung vào những vấn đề liên quan trực tiếp đến quá trình thực hiện nhiệm vụ tại đơn vị như: quản lý, tuyển dụng và sử dụng viên chức theo vị trí việc làm; quyền, nghĩa vụ của viên chức; đánh giá viên chức; khen thưởng, kỷ luật; cơ chế tự chủ và yêu cầu tăng cường kỷ luật, kỷ cương hành chính.</w:t>
      </w:r>
    </w:p>
    <w:p w14:paraId="4228FB2D"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Bên cạnh đó, hội nghị cập nhật các quy định liên quan đến chuyển đổi số, quy tắc ứng xử trong cơ sở y tế và những văn bản pháp luật mới có tác động trực tiếp đến hoạt động khám bệnh, chữa bệnh, quản lý y tế và thực hiện nhiệm vụ chuyên môn.</w:t>
      </w:r>
    </w:p>
    <w:p w14:paraId="3938C3D1"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Điểm đáng chú ý là nội dung phổ biến pháp luật không chỉ dừng ở việc giới thiệu quy định mà được liên hệ với những tình huống có thể phát sinh trong thực tế công tác. Qua đó, cán bộ, viên chức và người lao động có thêm cơ sở để nhận diện trách nhiệm của mình, biết những việc cần làm, những hành vi cần tránh và chủ động xử lý công việc đúng quy định.</w:t>
      </w:r>
    </w:p>
    <w:p w14:paraId="51BCF3EE" w14:textId="77777777" w:rsidR="001A6052" w:rsidRPr="001A6052" w:rsidRDefault="001A6052" w:rsidP="004E050B">
      <w:pPr>
        <w:spacing w:before="100" w:beforeAutospacing="1" w:after="100" w:afterAutospacing="1" w:line="240" w:lineRule="auto"/>
        <w:ind w:firstLine="720"/>
        <w:jc w:val="both"/>
        <w:outlineLvl w:val="2"/>
        <w:rPr>
          <w:rFonts w:eastAsia="Times New Roman" w:cs="Times New Roman"/>
          <w:b/>
          <w:bCs/>
          <w:noProof w:val="0"/>
          <w:kern w:val="0"/>
          <w:szCs w:val="28"/>
          <w:lang w:val="en-US"/>
          <w14:ligatures w14:val="none"/>
        </w:rPr>
      </w:pPr>
      <w:r w:rsidRPr="001A6052">
        <w:rPr>
          <w:rFonts w:eastAsia="Times New Roman" w:cs="Times New Roman"/>
          <w:b/>
          <w:bCs/>
          <w:noProof w:val="0"/>
          <w:kern w:val="0"/>
          <w:szCs w:val="28"/>
          <w:lang w:val="en-US"/>
          <w14:ligatures w14:val="none"/>
        </w:rPr>
        <w:t>Pháp luật phải được thể hiện bằng hành động cụ thể</w:t>
      </w:r>
    </w:p>
    <w:p w14:paraId="58E6C47B"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Phát biểu tại hội nghị, BSCKII Doãn Đức Toàn - Phó Giám đốc Trung tâm Y tế khu vực Bình Xuyên nhấn mạnh, việc nắm vững và thực hiện đúng các quy định của pháp luật không chỉ là yêu cầu đối với mỗi cán bộ, viên chức và người lao động mà còn có ý nghĩa trực tiếp đối với chất lượng hoạt động của cơ sở y tế.</w:t>
      </w:r>
    </w:p>
    <w:p w14:paraId="280C866A"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lastRenderedPageBreak/>
        <w:t>Trong môi trường khám bệnh, chữa bệnh, một quy định được thực hiện đúng có thể góp phần bảo vệ quyền lợi người bệnh, bảo đảm an toàn trong chuyên môn và hạn chế những rủi ro không đáng có. Vì vậy, mỗi cán bộ cần chủ động học tập, cập nhật các quy định mới; thực hiện nghiêm kỷ luật, kỷ cương hành chính, quy tắc ứng xử và trách nhiệm nghề nghiệp; đồng thời vận dụng đúng các quy định pháp luật vào từng vị trí việc làm và nhiệm vụ được giao.</w:t>
      </w:r>
    </w:p>
    <w:p w14:paraId="038D6149" w14:textId="77777777" w:rsidR="001A6052" w:rsidRPr="001A6052" w:rsidRDefault="001A6052" w:rsidP="004E050B">
      <w:pPr>
        <w:spacing w:before="100" w:beforeAutospacing="1" w:after="100" w:afterAutospacing="1" w:line="240" w:lineRule="auto"/>
        <w:ind w:firstLine="720"/>
        <w:jc w:val="both"/>
        <w:outlineLvl w:val="2"/>
        <w:rPr>
          <w:rFonts w:eastAsia="Times New Roman" w:cs="Times New Roman"/>
          <w:b/>
          <w:bCs/>
          <w:noProof w:val="0"/>
          <w:kern w:val="0"/>
          <w:szCs w:val="28"/>
          <w:lang w:val="en-US"/>
          <w14:ligatures w14:val="none"/>
        </w:rPr>
      </w:pPr>
      <w:r w:rsidRPr="001A6052">
        <w:rPr>
          <w:rFonts w:eastAsia="Times New Roman" w:cs="Times New Roman"/>
          <w:b/>
          <w:bCs/>
          <w:noProof w:val="0"/>
          <w:kern w:val="0"/>
          <w:szCs w:val="28"/>
          <w:lang w:val="en-US"/>
          <w14:ligatures w14:val="none"/>
        </w:rPr>
        <w:t>Gắn phổ biến pháp luật với thực tiễn ngành Y tế</w:t>
      </w:r>
    </w:p>
    <w:p w14:paraId="61D9D9A7"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Hội nghị cũng dành thời gian phân tích một số tình huống thực tế liên quan đến trách nhiệm nghề nghiệp, bảo mật thông tin người bệnh, quản lý và sử dụng hồ sơ bệnh án điện tử, cũng như việc thực hiện các quy định pháp luật trong môi trường số.</w:t>
      </w:r>
    </w:p>
    <w:p w14:paraId="7D7FB4FB"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Đây là những vấn đề ngày càng có ý nghĩa trong hoạt động của các cơ sở y tế khi chuyển đổi số đang được đẩy mạnh. Việc sử dụng phần mềm, hồ sơ điện tử, trao đổi thông tin trên môi trường mạng hay chia sẻ hình ảnh, thông tin liên quan đến người bệnh đều đòi hỏi cán bộ y tế phải có ý thức trách nhiệm và hiểu đúng giới hạn pháp luật trong quá trình thực hiện nhiệm vụ.</w:t>
      </w:r>
    </w:p>
    <w:p w14:paraId="274EEECE"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Thông qua việc trao đổi tình huống, cán bộ, viên chức và người lao động có điều kiện nhìn nhận các quy định pháp luật gần hơn với công việc hằng ngày, từ đó nâng cao khả năng vận dụng vào thực tế, thay vì chỉ tiếp cận pháp luật dưới góc độ lý thuyết.</w:t>
      </w:r>
    </w:p>
    <w:p w14:paraId="1A2C24C9" w14:textId="77777777"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Phổ biến, giáo dục pháp luật là hoạt động được Trung tâm Y tế khu vực Bình Xuyên duy trì thường xuyên, nhằm từng bước xây dựng văn hóa tuân thủ pháp luật trong đơn vị. Đây cũng là một trong những giải pháp quan trọng để phòng ngừa vi phạm, nâng cao trách nhiệm nghề nghiệp, giữ vững kỷ luật, kỷ cương và góp phần xây dựng đội ngũ cán bộ y tế chuyên nghiệp, tận tâm, đáp ứng yêu cầu đổi mới của ngành Y tế.</w:t>
      </w:r>
    </w:p>
    <w:p w14:paraId="2A8C0598" w14:textId="77777777" w:rsid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sidRPr="001A6052">
        <w:rPr>
          <w:rFonts w:eastAsia="Times New Roman" w:cs="Times New Roman"/>
          <w:noProof w:val="0"/>
          <w:kern w:val="0"/>
          <w:szCs w:val="28"/>
          <w:lang w:val="en-US"/>
          <w14:ligatures w14:val="none"/>
        </w:rPr>
        <w:t>Từ việc hiểu đúng quy định đến thực hiện đúng trong từng công việc cụ thể chính là cách thiết thực để mỗi cán bộ, viên chức và người lao động góp phần bảo vệ quyền lợi người bệnh, nâng cao chất lượng chăm sóc sức khỏe nhân dân và xây dựng Trung tâm Y tế khu vực Bình Xuyên ngày càng phát triển.</w:t>
      </w:r>
    </w:p>
    <w:p w14:paraId="159F91C2" w14:textId="1871794A" w:rsidR="001A6052" w:rsidRPr="001A6052" w:rsidRDefault="001A6052" w:rsidP="004E050B">
      <w:pPr>
        <w:spacing w:before="100" w:beforeAutospacing="1" w:after="100" w:afterAutospacing="1" w:line="240" w:lineRule="auto"/>
        <w:ind w:firstLine="720"/>
        <w:jc w:val="both"/>
        <w:rPr>
          <w:rFonts w:eastAsia="Times New Roman" w:cs="Times New Roman"/>
          <w:noProof w:val="0"/>
          <w:kern w:val="0"/>
          <w:szCs w:val="28"/>
          <w:lang w:val="en-US"/>
          <w14:ligatures w14:val="none"/>
        </w:rPr>
      </w:pPr>
      <w:r>
        <w:rPr>
          <w:rFonts w:eastAsia="Times New Roman" w:cs="Times New Roman"/>
          <w:noProof w:val="0"/>
          <w:kern w:val="0"/>
          <w:szCs w:val="28"/>
          <w:lang w:val="en-US"/>
          <w14:ligatures w14:val="none"/>
        </w:rPr>
        <w:t>Một số hình ảnh tại buổi phổ biến pháp luật:</w:t>
      </w:r>
    </w:p>
    <w:p w14:paraId="676C9153" w14:textId="59437360" w:rsidR="00665E36" w:rsidRPr="001A6052" w:rsidRDefault="00A958CD" w:rsidP="001A6052">
      <w:pPr>
        <w:jc w:val="both"/>
        <w:rPr>
          <w:rFonts w:cs="Times New Roman"/>
          <w:szCs w:val="28"/>
          <w:lang w:val="en-US"/>
        </w:rPr>
      </w:pPr>
      <w:r>
        <w:lastRenderedPageBreak/>
        <w:drawing>
          <wp:inline distT="0" distB="0" distL="0" distR="0" wp14:anchorId="5FA57FC4" wp14:editId="6B4F8F65">
            <wp:extent cx="5943600" cy="3343275"/>
            <wp:effectExtent l="0" t="0" r="0" b="9525"/>
            <wp:docPr id="1430236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r>
        <w:drawing>
          <wp:inline distT="0" distB="0" distL="0" distR="0" wp14:anchorId="6B2376A4" wp14:editId="4573173E">
            <wp:extent cx="5943600" cy="3339465"/>
            <wp:effectExtent l="0" t="0" r="0" b="0"/>
            <wp:docPr id="15821011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r>
        <w:lastRenderedPageBreak/>
        <w:drawing>
          <wp:inline distT="0" distB="0" distL="0" distR="0" wp14:anchorId="4A8B55C2" wp14:editId="114CAC1A">
            <wp:extent cx="5943600" cy="3632835"/>
            <wp:effectExtent l="0" t="0" r="0" b="5715"/>
            <wp:docPr id="15623039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632835"/>
                    </a:xfrm>
                    <a:prstGeom prst="rect">
                      <a:avLst/>
                    </a:prstGeom>
                    <a:noFill/>
                    <a:ln>
                      <a:noFill/>
                    </a:ln>
                  </pic:spPr>
                </pic:pic>
              </a:graphicData>
            </a:graphic>
          </wp:inline>
        </w:drawing>
      </w:r>
      <w:r>
        <w:drawing>
          <wp:inline distT="0" distB="0" distL="0" distR="0" wp14:anchorId="5E65C7C5" wp14:editId="3088F5DB">
            <wp:extent cx="5943600" cy="3684905"/>
            <wp:effectExtent l="0" t="0" r="0" b="0"/>
            <wp:docPr id="19205214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684905"/>
                    </a:xfrm>
                    <a:prstGeom prst="rect">
                      <a:avLst/>
                    </a:prstGeom>
                    <a:noFill/>
                    <a:ln>
                      <a:noFill/>
                    </a:ln>
                  </pic:spPr>
                </pic:pic>
              </a:graphicData>
            </a:graphic>
          </wp:inline>
        </w:drawing>
      </w:r>
      <w:r>
        <w:lastRenderedPageBreak/>
        <w:drawing>
          <wp:inline distT="0" distB="0" distL="0" distR="0" wp14:anchorId="01ADB7AC" wp14:editId="0BAE15DA">
            <wp:extent cx="5943600" cy="3339465"/>
            <wp:effectExtent l="0" t="0" r="0" b="0"/>
            <wp:docPr id="1934141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39465"/>
                    </a:xfrm>
                    <a:prstGeom prst="rect">
                      <a:avLst/>
                    </a:prstGeom>
                    <a:noFill/>
                    <a:ln>
                      <a:noFill/>
                    </a:ln>
                  </pic:spPr>
                </pic:pic>
              </a:graphicData>
            </a:graphic>
          </wp:inline>
        </w:drawing>
      </w:r>
    </w:p>
    <w:sectPr w:rsidR="00665E36" w:rsidRPr="001A60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52"/>
    <w:rsid w:val="00082D65"/>
    <w:rsid w:val="001A6052"/>
    <w:rsid w:val="004E050B"/>
    <w:rsid w:val="00665E36"/>
    <w:rsid w:val="007754C4"/>
    <w:rsid w:val="0077655D"/>
    <w:rsid w:val="007A5EE7"/>
    <w:rsid w:val="00A103CD"/>
    <w:rsid w:val="00A11DB1"/>
    <w:rsid w:val="00A958CD"/>
    <w:rsid w:val="00B95CA8"/>
    <w:rsid w:val="00DA2018"/>
    <w:rsid w:val="00E7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A3E9"/>
  <w15:chartTrackingRefBased/>
  <w15:docId w15:val="{9AA0E30F-1C2A-41C6-A5B4-01B0ACC2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1">
    <w:name w:val="heading 1"/>
    <w:basedOn w:val="Normal"/>
    <w:next w:val="Normal"/>
    <w:link w:val="Heading1Char"/>
    <w:uiPriority w:val="9"/>
    <w:qFormat/>
    <w:rsid w:val="001A60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0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052"/>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A60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A60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A60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605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605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605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052"/>
    <w:rPr>
      <w:rFonts w:asciiTheme="majorHAnsi" w:eastAsiaTheme="majorEastAsia" w:hAnsiTheme="majorHAnsi" w:cstheme="majorBidi"/>
      <w:noProof/>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1A6052"/>
    <w:rPr>
      <w:rFonts w:asciiTheme="majorHAnsi" w:eastAsiaTheme="majorEastAsia" w:hAnsiTheme="majorHAnsi" w:cstheme="majorBidi"/>
      <w:noProof/>
      <w:color w:val="0F4761" w:themeColor="accent1" w:themeShade="BF"/>
      <w:sz w:val="32"/>
      <w:szCs w:val="32"/>
      <w:lang w:val="vi-VN"/>
    </w:rPr>
  </w:style>
  <w:style w:type="character" w:customStyle="1" w:styleId="Heading3Char">
    <w:name w:val="Heading 3 Char"/>
    <w:basedOn w:val="DefaultParagraphFont"/>
    <w:link w:val="Heading3"/>
    <w:uiPriority w:val="9"/>
    <w:semiHidden/>
    <w:rsid w:val="001A6052"/>
    <w:rPr>
      <w:rFonts w:asciiTheme="minorHAnsi" w:eastAsiaTheme="majorEastAsia" w:hAnsiTheme="minorHAnsi" w:cstheme="majorBidi"/>
      <w:noProof/>
      <w:color w:val="0F4761" w:themeColor="accent1" w:themeShade="BF"/>
      <w:szCs w:val="28"/>
      <w:lang w:val="vi-VN"/>
    </w:rPr>
  </w:style>
  <w:style w:type="character" w:customStyle="1" w:styleId="Heading4Char">
    <w:name w:val="Heading 4 Char"/>
    <w:basedOn w:val="DefaultParagraphFont"/>
    <w:link w:val="Heading4"/>
    <w:uiPriority w:val="9"/>
    <w:semiHidden/>
    <w:rsid w:val="001A6052"/>
    <w:rPr>
      <w:rFonts w:asciiTheme="minorHAnsi" w:eastAsiaTheme="majorEastAsia" w:hAnsiTheme="minorHAnsi" w:cstheme="majorBidi"/>
      <w:i/>
      <w:iCs/>
      <w:noProof/>
      <w:color w:val="0F4761" w:themeColor="accent1" w:themeShade="BF"/>
      <w:lang w:val="vi-VN"/>
    </w:rPr>
  </w:style>
  <w:style w:type="character" w:customStyle="1" w:styleId="Heading5Char">
    <w:name w:val="Heading 5 Char"/>
    <w:basedOn w:val="DefaultParagraphFont"/>
    <w:link w:val="Heading5"/>
    <w:uiPriority w:val="9"/>
    <w:semiHidden/>
    <w:rsid w:val="001A6052"/>
    <w:rPr>
      <w:rFonts w:asciiTheme="minorHAnsi" w:eastAsiaTheme="majorEastAsia" w:hAnsiTheme="minorHAnsi" w:cstheme="majorBidi"/>
      <w:noProof/>
      <w:color w:val="0F4761" w:themeColor="accent1" w:themeShade="BF"/>
      <w:lang w:val="vi-VN"/>
    </w:rPr>
  </w:style>
  <w:style w:type="character" w:customStyle="1" w:styleId="Heading6Char">
    <w:name w:val="Heading 6 Char"/>
    <w:basedOn w:val="DefaultParagraphFont"/>
    <w:link w:val="Heading6"/>
    <w:uiPriority w:val="9"/>
    <w:semiHidden/>
    <w:rsid w:val="001A6052"/>
    <w:rPr>
      <w:rFonts w:asciiTheme="minorHAnsi" w:eastAsiaTheme="majorEastAsia" w:hAnsiTheme="minorHAnsi"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1A6052"/>
    <w:rPr>
      <w:rFonts w:asciiTheme="minorHAnsi" w:eastAsiaTheme="majorEastAsia" w:hAnsiTheme="minorHAnsi"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1A6052"/>
    <w:rPr>
      <w:rFonts w:asciiTheme="minorHAnsi" w:eastAsiaTheme="majorEastAsia" w:hAnsiTheme="minorHAnsi"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1A6052"/>
    <w:rPr>
      <w:rFonts w:asciiTheme="minorHAnsi" w:eastAsiaTheme="majorEastAsia" w:hAnsiTheme="minorHAnsi" w:cstheme="majorBidi"/>
      <w:noProof/>
      <w:color w:val="272727" w:themeColor="text1" w:themeTint="D8"/>
      <w:lang w:val="vi-VN"/>
    </w:rPr>
  </w:style>
  <w:style w:type="paragraph" w:styleId="Title">
    <w:name w:val="Title"/>
    <w:basedOn w:val="Normal"/>
    <w:next w:val="Normal"/>
    <w:link w:val="TitleChar"/>
    <w:uiPriority w:val="10"/>
    <w:qFormat/>
    <w:rsid w:val="001A60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052"/>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1A6052"/>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A6052"/>
    <w:rPr>
      <w:rFonts w:asciiTheme="minorHAnsi" w:eastAsiaTheme="majorEastAsia" w:hAnsiTheme="minorHAnsi" w:cstheme="majorBidi"/>
      <w:noProof/>
      <w:color w:val="595959" w:themeColor="text1" w:themeTint="A6"/>
      <w:spacing w:val="15"/>
      <w:szCs w:val="28"/>
      <w:lang w:val="vi-VN"/>
    </w:rPr>
  </w:style>
  <w:style w:type="paragraph" w:styleId="Quote">
    <w:name w:val="Quote"/>
    <w:basedOn w:val="Normal"/>
    <w:next w:val="Normal"/>
    <w:link w:val="QuoteChar"/>
    <w:uiPriority w:val="29"/>
    <w:qFormat/>
    <w:rsid w:val="001A6052"/>
    <w:pPr>
      <w:spacing w:before="160"/>
      <w:jc w:val="center"/>
    </w:pPr>
    <w:rPr>
      <w:i/>
      <w:iCs/>
      <w:color w:val="404040" w:themeColor="text1" w:themeTint="BF"/>
    </w:rPr>
  </w:style>
  <w:style w:type="character" w:customStyle="1" w:styleId="QuoteChar">
    <w:name w:val="Quote Char"/>
    <w:basedOn w:val="DefaultParagraphFont"/>
    <w:link w:val="Quote"/>
    <w:uiPriority w:val="29"/>
    <w:rsid w:val="001A6052"/>
    <w:rPr>
      <w:i/>
      <w:iCs/>
      <w:noProof/>
      <w:color w:val="404040" w:themeColor="text1" w:themeTint="BF"/>
      <w:lang w:val="vi-VN"/>
    </w:rPr>
  </w:style>
  <w:style w:type="paragraph" w:styleId="ListParagraph">
    <w:name w:val="List Paragraph"/>
    <w:basedOn w:val="Normal"/>
    <w:uiPriority w:val="34"/>
    <w:qFormat/>
    <w:rsid w:val="001A6052"/>
    <w:pPr>
      <w:ind w:left="720"/>
      <w:contextualSpacing/>
    </w:pPr>
  </w:style>
  <w:style w:type="character" w:styleId="IntenseEmphasis">
    <w:name w:val="Intense Emphasis"/>
    <w:basedOn w:val="DefaultParagraphFont"/>
    <w:uiPriority w:val="21"/>
    <w:qFormat/>
    <w:rsid w:val="001A6052"/>
    <w:rPr>
      <w:i/>
      <w:iCs/>
      <w:color w:val="0F4761" w:themeColor="accent1" w:themeShade="BF"/>
    </w:rPr>
  </w:style>
  <w:style w:type="paragraph" w:styleId="IntenseQuote">
    <w:name w:val="Intense Quote"/>
    <w:basedOn w:val="Normal"/>
    <w:next w:val="Normal"/>
    <w:link w:val="IntenseQuoteChar"/>
    <w:uiPriority w:val="30"/>
    <w:qFormat/>
    <w:rsid w:val="001A60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052"/>
    <w:rPr>
      <w:i/>
      <w:iCs/>
      <w:noProof/>
      <w:color w:val="0F4761" w:themeColor="accent1" w:themeShade="BF"/>
      <w:lang w:val="vi-VN"/>
    </w:rPr>
  </w:style>
  <w:style w:type="character" w:styleId="IntenseReference">
    <w:name w:val="Intense Reference"/>
    <w:basedOn w:val="DefaultParagraphFont"/>
    <w:uiPriority w:val="32"/>
    <w:qFormat/>
    <w:rsid w:val="001A60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626</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Bông Vũ Thị Thuỳ</dc:creator>
  <cp:keywords/>
  <dc:description/>
  <cp:lastModifiedBy>BX</cp:lastModifiedBy>
  <cp:revision>2</cp:revision>
  <dcterms:created xsi:type="dcterms:W3CDTF">2026-08-17T09:25:00Z</dcterms:created>
  <dcterms:modified xsi:type="dcterms:W3CDTF">2026-08-17T09:28:00Z</dcterms:modified>
</cp:coreProperties>
</file>